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2A6170AB" w:rsidR="00AD73D3" w:rsidRPr="00AD73D3" w:rsidRDefault="00197180" w:rsidP="00AD73D3">
      <w:pPr>
        <w:pStyle w:val="Title"/>
      </w:pPr>
      <w:r>
        <w:rPr>
          <w:noProof/>
          <w:vertAlign w:val="subscript"/>
          <w:lang w:eastAsia="en-GB"/>
        </w:rPr>
        <mc:AlternateContent>
          <mc:Choice Requires="wps">
            <w:drawing>
              <wp:anchor distT="0" distB="0" distL="114300" distR="114300" simplePos="0" relativeHeight="251660288" behindDoc="0" locked="0" layoutInCell="1" allowOverlap="1" wp14:anchorId="5A246F46" wp14:editId="0023EFA9">
                <wp:simplePos x="0" y="0"/>
                <wp:positionH relativeFrom="page">
                  <wp:posOffset>714375</wp:posOffset>
                </wp:positionH>
                <wp:positionV relativeFrom="page">
                  <wp:posOffset>1724025</wp:posOffset>
                </wp:positionV>
                <wp:extent cx="5524500" cy="36118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5524500" cy="3611880"/>
                        </a:xfrm>
                        <a:prstGeom prst="rect">
                          <a:avLst/>
                        </a:prstGeom>
                        <a:noFill/>
                        <a:ln w="6350">
                          <a:noFill/>
                        </a:ln>
                      </wps:spPr>
                      <wps:txbx>
                        <w:txbxContent>
                          <w:p w14:paraId="144C1186" w14:textId="686E6F2F" w:rsidR="00F907C0" w:rsidRPr="00483176" w:rsidRDefault="00D91D12" w:rsidP="00483176">
                            <w:pPr>
                              <w:pStyle w:val="Title"/>
                            </w:pPr>
                            <w:r>
                              <w:t>Social Partnership Annual Report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margin-left:56.25pt;margin-top:135.75pt;width:435pt;height:28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" filled="f" stroked="f" strokeweight=".5pt">
                <v:textbox inset="0,0,0,0">
                  <w:txbxContent>
                    <w:p w14:paraId="144C1186" w14:textId="686E6F2F" w:rsidR="00F907C0" w:rsidRPr="00483176" w:rsidRDefault="00D91D12" w:rsidP="00483176">
                      <w:pPr>
                        <w:pStyle w:val="Title"/>
                      </w:pPr>
                      <w:r>
                        <w:t>Social Partnership Annual Report</w:t>
                      </w:r>
                    </w:p>
                  </w:txbxContent>
                </v:textbox>
                <w10:wrap anchorx="page" anchory="page"/>
              </v:shape>
            </w:pict>
          </mc:Fallback>
        </mc:AlternateContent>
      </w:r>
      <w:r w:rsidR="2236A75A">
        <w:rPr>
          <w:noProof/>
        </w:rPr>
        <w:drawing>
          <wp:inline distT="0" distB="0" distL="0" distR="0" wp14:anchorId="379BA52E" wp14:editId="07172601">
            <wp:extent cx="6124575" cy="8667045"/>
            <wp:effectExtent l="0" t="0" r="0" b="0"/>
            <wp:docPr id="273783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a:ext>
                      </a:extLst>
                    </a:blip>
                    <a:stretch>
                      <a:fillRect/>
                    </a:stretch>
                  </pic:blipFill>
                  <pic:spPr>
                    <a:xfrm>
                      <a:off x="0" y="0"/>
                      <a:ext cx="6124575" cy="8667045"/>
                    </a:xfrm>
                    <a:prstGeom prst="rect">
                      <a:avLst/>
                    </a:prstGeom>
                  </pic:spPr>
                </pic:pic>
              </a:graphicData>
            </a:graphic>
          </wp:inline>
        </w:drawing>
      </w:r>
      <w:r w:rsidR="00D52560">
        <w:rPr>
          <w:noProof/>
          <w:vertAlign w:val="subscript"/>
          <w:lang w:eastAsia="en-GB"/>
        </w:rPr>
        <mc:AlternateContent>
          <mc:Choice Requires="wps">
            <w:drawing>
              <wp:anchor distT="0" distB="0" distL="114300" distR="114300" simplePos="0" relativeHeight="251663360" behindDoc="0" locked="0" layoutInCell="1" allowOverlap="1" wp14:anchorId="37A890B7" wp14:editId="65CAEF08">
                <wp:simplePos x="0" y="0"/>
                <wp:positionH relativeFrom="page">
                  <wp:posOffset>711200</wp:posOffset>
                </wp:positionH>
                <wp:positionV relativeFrom="page">
                  <wp:posOffset>5470410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03A62E62" w14:textId="3E6434B2" w:rsidR="00053AFA" w:rsidRPr="00053AFA" w:rsidRDefault="00197180" w:rsidP="00053AFA">
                            <w:pPr>
                              <w:pStyle w:val="Title"/>
                              <w:rPr>
                                <w:rFonts w:ascii="Montserrat SemiBold" w:hAnsi="Montserrat SemiBold"/>
                                <w:b w:val="0"/>
                                <w:bCs/>
                                <w:sz w:val="72"/>
                                <w:szCs w:val="72"/>
                              </w:rPr>
                            </w:pPr>
                            <w:r>
                              <w:rPr>
                                <w:rFonts w:ascii="Montserrat SemiBold" w:hAnsi="Montserrat SemiBold"/>
                                <w:b w:val="0"/>
                                <w:bCs/>
                                <w:sz w:val="72"/>
                                <w:szCs w:val="72"/>
                              </w:rPr>
                              <w:t>2024-25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margin-left:56pt;margin-top:430.75pt;width:435pt;height:16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" filled="f" stroked="f" strokeweight=".5pt">
                <v:textbox inset="0,0,0,0">
                  <w:txbxContent>
                    <w:p w14:paraId="03A62E62" w14:textId="3E6434B2" w:rsidR="00053AFA" w:rsidRPr="00053AFA" w:rsidRDefault="00197180" w:rsidP="00053AFA">
                      <w:pPr>
                        <w:pStyle w:val="Title"/>
                        <w:rPr>
                          <w:rFonts w:ascii="Montserrat SemiBold" w:hAnsi="Montserrat SemiBold"/>
                          <w:b w:val="0"/>
                          <w:bCs/>
                          <w:sz w:val="72"/>
                          <w:szCs w:val="72"/>
                        </w:rPr>
                      </w:pPr>
                      <w:r>
                        <w:rPr>
                          <w:rFonts w:ascii="Montserrat SemiBold" w:hAnsi="Montserrat SemiBold"/>
                          <w:b w:val="0"/>
                          <w:bCs/>
                          <w:sz w:val="72"/>
                          <w:szCs w:val="72"/>
                        </w:rPr>
                        <w:t>2024-25</w:t>
                      </w:r>
                    </w:p>
                  </w:txbxContent>
                </v:textbox>
                <w10:wrap anchorx="page" anchory="page"/>
              </v:shape>
            </w:pict>
          </mc:Fallback>
        </mc:AlternateContent>
      </w:r>
      <w:r w:rsidR="00053AFA">
        <w:rPr>
          <w:noProof/>
          <w:vertAlign w:val="subscript"/>
          <w:lang w:eastAsia="en-GB"/>
        </w:rPr>
        <mc:AlternateContent>
          <mc:Choice Requires="wps">
            <w:drawing>
              <wp:anchor distT="0" distB="0" distL="114300" distR="114300" simplePos="0" relativeHeight="251665408"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30D08E48" w:rsidR="00053AFA" w:rsidRPr="00483176" w:rsidRDefault="00053AFA" w:rsidP="00483176">
                            <w:pPr>
                              <w:pStyle w:val="Cover-Documentdateversion"/>
                            </w:pPr>
                            <w:r w:rsidRPr="00483176">
                              <w:t>Date/version number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margin-left:56.3pt;margin-top:712.15pt;width:403.2pt;height:5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30D08E48" w:rsidR="00053AFA" w:rsidRPr="00483176" w:rsidRDefault="00053AFA" w:rsidP="00483176">
                      <w:pPr>
                        <w:pStyle w:val="Cover-Documentdateversion"/>
                      </w:pPr>
                      <w:r w:rsidRPr="00483176">
                        <w:t>Date/version number</w:t>
                      </w:r>
                    </w:p>
                  </w:txbxContent>
                </v:textbox>
                <w10:wrap anchorx="page" anchory="page"/>
              </v:shape>
            </w:pict>
          </mc:Fallback>
        </mc:AlternateContent>
      </w:r>
      <w:r w:rsidR="00053AFA">
        <w:rPr>
          <w:noProof/>
        </w:rPr>
        <w:drawing>
          <wp:anchor distT="0" distB="0" distL="114300" distR="114300" simplePos="0" relativeHeight="251661312"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020F6169" w14:textId="4619491A" w:rsidR="00A81616" w:rsidRDefault="008769E1" w:rsidP="001B4DAF">
      <w:pPr>
        <w:pStyle w:val="Heading1"/>
      </w:pPr>
      <w:r>
        <w:lastRenderedPageBreak/>
        <w:t>Introduction</w:t>
      </w:r>
    </w:p>
    <w:p w14:paraId="6C99A010" w14:textId="77777777" w:rsidR="008A7A86" w:rsidRPr="00A61048" w:rsidRDefault="008A7A86" w:rsidP="008A7A86">
      <w:pPr>
        <w:rPr>
          <w:rFonts w:ascii="Montserrat" w:hAnsi="Montserrat" w:cs="Calibri"/>
          <w:szCs w:val="24"/>
        </w:rPr>
      </w:pPr>
      <w:r w:rsidRPr="00A61048">
        <w:rPr>
          <w:rFonts w:ascii="Montserrat" w:hAnsi="Montserrat" w:cs="Calibri"/>
          <w:szCs w:val="24"/>
        </w:rPr>
        <w:t xml:space="preserve">We are pleased to present the inaugural Annual Report of the Social Partnership between Sport Wales and PCS.  Our partnership has commenced positively with regular engagement and collaboration and involvement in key areas.  </w:t>
      </w:r>
    </w:p>
    <w:p w14:paraId="5C9E6E43" w14:textId="77777777" w:rsidR="008A7A86" w:rsidRPr="00A61048" w:rsidRDefault="008A7A86" w:rsidP="008A7A86">
      <w:pPr>
        <w:rPr>
          <w:rFonts w:ascii="Montserrat" w:hAnsi="Montserrat" w:cs="Calibri"/>
          <w:szCs w:val="24"/>
        </w:rPr>
      </w:pPr>
      <w:r w:rsidRPr="00A61048">
        <w:rPr>
          <w:rFonts w:ascii="Montserrat" w:hAnsi="Montserrat" w:cs="Calibri"/>
          <w:szCs w:val="24"/>
        </w:rPr>
        <w:t xml:space="preserve">This report will highlight some of the key achievements of the Partnership, including how we have worked together on areas relating to fair work, equality, diversity and inclusion as well as reviewing Wellbeing Objectives.  </w:t>
      </w:r>
    </w:p>
    <w:p w14:paraId="44F8E245" w14:textId="77777777" w:rsidR="008A7A86" w:rsidRPr="00A61048" w:rsidRDefault="008A7A86" w:rsidP="008A7A86">
      <w:pPr>
        <w:rPr>
          <w:rFonts w:ascii="Montserrat" w:hAnsi="Montserrat" w:cs="Calibri"/>
          <w:szCs w:val="24"/>
        </w:rPr>
      </w:pPr>
      <w:r w:rsidRPr="00A61048">
        <w:rPr>
          <w:rFonts w:ascii="Montserrat" w:hAnsi="Montserrat" w:cs="Calibri"/>
          <w:szCs w:val="24"/>
        </w:rPr>
        <w:t>We are looking forward to continuing to work together in partnership to deliver for our staff and our communities.</w:t>
      </w:r>
    </w:p>
    <w:p w14:paraId="74EABD0E" w14:textId="6ED7BEDC" w:rsidR="008A7A86" w:rsidRDefault="008A7A86" w:rsidP="008A7A86">
      <w:pPr>
        <w:pStyle w:val="Heading1"/>
      </w:pPr>
      <w:r>
        <w:t>Our Approach</w:t>
      </w:r>
    </w:p>
    <w:p w14:paraId="7D760262" w14:textId="77777777" w:rsidR="00F3414E" w:rsidRPr="00A61048" w:rsidRDefault="00F3414E" w:rsidP="00F3414E">
      <w:pPr>
        <w:rPr>
          <w:rFonts w:ascii="Montserrat" w:hAnsi="Montserrat" w:cs="Calibri"/>
          <w:szCs w:val="24"/>
        </w:rPr>
      </w:pPr>
      <w:r w:rsidRPr="00A61048">
        <w:rPr>
          <w:rFonts w:ascii="Montserrat" w:hAnsi="Montserrat" w:cs="Calibri"/>
          <w:szCs w:val="24"/>
        </w:rPr>
        <w:t xml:space="preserve">Sport Wales and PCS have had a longstanding relationship built on mutual respect and collaboration.  The social partnership arrangements have enabled us to build on this foundation and expand the input of PCS into priority areas including the Wellbeing Objectives and other policy areas.  </w:t>
      </w:r>
    </w:p>
    <w:p w14:paraId="33465A25" w14:textId="77777777" w:rsidR="00F3414E" w:rsidRPr="00A61048" w:rsidRDefault="00F3414E" w:rsidP="00F3414E">
      <w:pPr>
        <w:rPr>
          <w:rFonts w:ascii="Montserrat" w:hAnsi="Montserrat" w:cs="Calibri"/>
          <w:szCs w:val="24"/>
        </w:rPr>
      </w:pPr>
      <w:r w:rsidRPr="00A61048">
        <w:rPr>
          <w:rFonts w:ascii="Montserrat" w:hAnsi="Montserrat" w:cs="Calibri"/>
          <w:szCs w:val="24"/>
        </w:rPr>
        <w:t xml:space="preserve">A Social Partnership Agreement has been drafted and discussed to formalise arrangements, including roles and responsibilities.  This will be further iterated and finalised in 2025-26.  </w:t>
      </w:r>
    </w:p>
    <w:p w14:paraId="2CFD10B0" w14:textId="77777777" w:rsidR="00F3414E" w:rsidRPr="00A61048" w:rsidRDefault="00F3414E" w:rsidP="00F3414E">
      <w:pPr>
        <w:rPr>
          <w:rFonts w:ascii="Montserrat" w:hAnsi="Montserrat" w:cs="Calibri"/>
          <w:szCs w:val="24"/>
        </w:rPr>
      </w:pPr>
      <w:r w:rsidRPr="00A61048">
        <w:rPr>
          <w:rFonts w:ascii="Montserrat" w:hAnsi="Montserrat" w:cs="Calibri"/>
          <w:szCs w:val="24"/>
        </w:rPr>
        <w:t xml:space="preserve">Quarterly meetings take place between PCS and Sport Wales to discuss key matters relating to staff, policies and partnership.  Meetings can also be convened to discuss any ad hoc matters as required.  </w:t>
      </w:r>
    </w:p>
    <w:p w14:paraId="03760236" w14:textId="77777777" w:rsidR="00F3414E" w:rsidRDefault="00F3414E" w:rsidP="00F3414E">
      <w:pPr>
        <w:rPr>
          <w:rFonts w:ascii="Montserrat" w:hAnsi="Montserrat" w:cs="Calibri"/>
          <w:szCs w:val="24"/>
        </w:rPr>
      </w:pPr>
      <w:r w:rsidRPr="00A61048">
        <w:rPr>
          <w:rFonts w:ascii="Montserrat" w:hAnsi="Montserrat" w:cs="Calibri"/>
          <w:szCs w:val="24"/>
        </w:rPr>
        <w:t xml:space="preserve">Members of Sport Wales staff (including PCS representatives) attended the Welsh Government Social Partnership events held during the year, enabling us to learn from the experiences of other successful partnerships.  </w:t>
      </w:r>
    </w:p>
    <w:p w14:paraId="2B80DC12" w14:textId="23F3C345" w:rsidR="00F3414E" w:rsidRPr="008A7A86" w:rsidRDefault="00F3414E" w:rsidP="005C0CB8">
      <w:pPr>
        <w:pStyle w:val="Heading1"/>
      </w:pPr>
      <w:r>
        <w:t>Compliance with the Act</w:t>
      </w:r>
    </w:p>
    <w:p w14:paraId="2318B324" w14:textId="48452389" w:rsidR="001B4DAF" w:rsidRDefault="005C0CB8" w:rsidP="008145AB">
      <w:pPr>
        <w:pStyle w:val="Heading2"/>
        <w:spacing w:after="240"/>
      </w:pPr>
      <w:r>
        <w:t>Wellbeing Objectives</w:t>
      </w:r>
    </w:p>
    <w:p w14:paraId="6F4E8E79" w14:textId="1937AEC7" w:rsidR="009D441B" w:rsidRPr="00A61048" w:rsidRDefault="009D441B" w:rsidP="008145AB">
      <w:pPr>
        <w:rPr>
          <w:rFonts w:ascii="Montserrat" w:hAnsi="Montserrat" w:cs="Calibri"/>
          <w:szCs w:val="24"/>
        </w:rPr>
      </w:pPr>
      <w:r w:rsidRPr="00A61048">
        <w:rPr>
          <w:rFonts w:ascii="Montserrat" w:hAnsi="Montserrat" w:cs="Calibri"/>
          <w:szCs w:val="24"/>
        </w:rPr>
        <w:t>The Sport Wales Strategy is long-term in nature and outlines six strategic intents, which serve as the Wellbeing Objectives.  The Strategic Intents are designed to shape the way that we work and are as follows: -</w:t>
      </w:r>
    </w:p>
    <w:p w14:paraId="33BCAAF9" w14:textId="77777777" w:rsidR="009D441B" w:rsidRPr="00A61048" w:rsidRDefault="009D441B" w:rsidP="009D441B">
      <w:pPr>
        <w:ind w:left="720"/>
        <w:rPr>
          <w:rFonts w:ascii="Montserrat" w:hAnsi="Montserrat" w:cs="Calibri"/>
          <w:szCs w:val="24"/>
        </w:rPr>
      </w:pPr>
      <w:r w:rsidRPr="00A61048">
        <w:rPr>
          <w:rFonts w:ascii="Montserrat" w:hAnsi="Montserrat" w:cs="Calibri"/>
          <w:szCs w:val="24"/>
        </w:rPr>
        <w:t>1. </w:t>
      </w:r>
      <w:r w:rsidRPr="00A61048">
        <w:rPr>
          <w:rFonts w:ascii="Montserrat" w:hAnsi="Montserrat" w:cs="Calibri"/>
          <w:b/>
          <w:bCs/>
          <w:szCs w:val="24"/>
        </w:rPr>
        <w:t>To be person centred:</w:t>
      </w:r>
      <w:r w:rsidRPr="00A61048">
        <w:rPr>
          <w:rFonts w:ascii="Montserrat" w:hAnsi="Montserrat" w:cs="Calibri"/>
          <w:szCs w:val="24"/>
        </w:rPr>
        <w:t> The needs and motivations of the individual lead the delivery, whether just starting out, aiming to progress or striving for excellence on the world stage.</w:t>
      </w:r>
    </w:p>
    <w:p w14:paraId="67F7E567" w14:textId="77777777" w:rsidR="009D441B" w:rsidRPr="00A61048" w:rsidRDefault="009D441B" w:rsidP="009D441B">
      <w:pPr>
        <w:ind w:left="720"/>
        <w:rPr>
          <w:rFonts w:ascii="Montserrat" w:hAnsi="Montserrat" w:cs="Calibri"/>
          <w:szCs w:val="24"/>
        </w:rPr>
      </w:pPr>
      <w:r w:rsidRPr="00A61048">
        <w:rPr>
          <w:rFonts w:ascii="Montserrat" w:hAnsi="Montserrat" w:cs="Calibri"/>
          <w:szCs w:val="24"/>
        </w:rPr>
        <w:lastRenderedPageBreak/>
        <w:t>2. </w:t>
      </w:r>
      <w:r w:rsidRPr="00A61048">
        <w:rPr>
          <w:rFonts w:ascii="Montserrat" w:hAnsi="Montserrat" w:cs="Calibri"/>
          <w:b/>
          <w:bCs/>
          <w:szCs w:val="24"/>
        </w:rPr>
        <w:t>To give every young person a great start:</w:t>
      </w:r>
      <w:r w:rsidRPr="00A61048">
        <w:rPr>
          <w:rFonts w:ascii="Montserrat" w:hAnsi="Montserrat" w:cs="Calibri"/>
          <w:szCs w:val="24"/>
        </w:rPr>
        <w:t> Every young person has the skills, confidence and motivation to enable them to enjoy and progress through sport; giving them foundations to lead an active, healthy and enriched life.</w:t>
      </w:r>
    </w:p>
    <w:p w14:paraId="2C287D2E" w14:textId="77777777" w:rsidR="009D441B" w:rsidRPr="00A61048" w:rsidRDefault="009D441B" w:rsidP="009D441B">
      <w:pPr>
        <w:ind w:left="720"/>
        <w:rPr>
          <w:rFonts w:ascii="Montserrat" w:hAnsi="Montserrat" w:cs="Calibri"/>
          <w:szCs w:val="24"/>
        </w:rPr>
      </w:pPr>
      <w:r w:rsidRPr="00A61048">
        <w:rPr>
          <w:rFonts w:ascii="Montserrat" w:hAnsi="Montserrat" w:cs="Calibri"/>
          <w:szCs w:val="24"/>
        </w:rPr>
        <w:t>3. </w:t>
      </w:r>
      <w:r w:rsidRPr="00A61048">
        <w:rPr>
          <w:rFonts w:ascii="Montserrat" w:hAnsi="Montserrat" w:cs="Calibri"/>
          <w:b/>
          <w:bCs/>
          <w:szCs w:val="24"/>
        </w:rPr>
        <w:t>To ensure everyone has the opportunity to be active through sport: </w:t>
      </w:r>
      <w:r w:rsidRPr="00A61048">
        <w:rPr>
          <w:rFonts w:ascii="Montserrat" w:hAnsi="Montserrat" w:cs="Calibri"/>
          <w:szCs w:val="24"/>
        </w:rPr>
        <w:t>Sport is inclusive and provides a great experience for all.</w:t>
      </w:r>
    </w:p>
    <w:p w14:paraId="2857229B" w14:textId="77777777" w:rsidR="009D441B" w:rsidRPr="00A61048" w:rsidRDefault="009D441B" w:rsidP="009D441B">
      <w:pPr>
        <w:ind w:left="720"/>
        <w:rPr>
          <w:rFonts w:ascii="Montserrat" w:hAnsi="Montserrat" w:cs="Calibri"/>
          <w:szCs w:val="24"/>
        </w:rPr>
      </w:pPr>
      <w:r w:rsidRPr="00A61048">
        <w:rPr>
          <w:rFonts w:ascii="Montserrat" w:hAnsi="Montserrat" w:cs="Calibri"/>
          <w:szCs w:val="24"/>
        </w:rPr>
        <w:t>4. </w:t>
      </w:r>
      <w:r w:rsidRPr="00A61048">
        <w:rPr>
          <w:rFonts w:ascii="Montserrat" w:hAnsi="Montserrat" w:cs="Calibri"/>
          <w:b/>
          <w:bCs/>
          <w:szCs w:val="24"/>
        </w:rPr>
        <w:t>To bring people together for the long-term: </w:t>
      </w:r>
      <w:r w:rsidRPr="00A61048">
        <w:rPr>
          <w:rFonts w:ascii="Montserrat" w:hAnsi="Montserrat" w:cs="Calibri"/>
          <w:szCs w:val="24"/>
        </w:rPr>
        <w:t>There is a collaborative, sustainable and successful sports sector, led by collective insight and learning.</w:t>
      </w:r>
    </w:p>
    <w:p w14:paraId="31D7666E" w14:textId="77777777" w:rsidR="009D441B" w:rsidRPr="00A61048" w:rsidRDefault="009D441B" w:rsidP="009D441B">
      <w:pPr>
        <w:ind w:left="720"/>
        <w:rPr>
          <w:rFonts w:ascii="Montserrat" w:hAnsi="Montserrat" w:cs="Calibri"/>
          <w:szCs w:val="24"/>
        </w:rPr>
      </w:pPr>
      <w:r w:rsidRPr="00A61048">
        <w:rPr>
          <w:rFonts w:ascii="Montserrat" w:hAnsi="Montserrat" w:cs="Calibri"/>
          <w:szCs w:val="24"/>
        </w:rPr>
        <w:t>5. </w:t>
      </w:r>
      <w:r w:rsidRPr="00A61048">
        <w:rPr>
          <w:rFonts w:ascii="Montserrat" w:hAnsi="Montserrat" w:cs="Calibri"/>
          <w:b/>
          <w:bCs/>
          <w:szCs w:val="24"/>
        </w:rPr>
        <w:t>To showcase the benefits of sport:</w:t>
      </w:r>
      <w:r w:rsidRPr="00A61048">
        <w:rPr>
          <w:rFonts w:ascii="Montserrat" w:hAnsi="Montserrat" w:cs="Calibri"/>
          <w:szCs w:val="24"/>
        </w:rPr>
        <w:t> The impact of sport is evidenced, and sport’s reach is fully understood, valued, showcased and celebrated throughout Wales.</w:t>
      </w:r>
    </w:p>
    <w:p w14:paraId="2F8166CC" w14:textId="77777777" w:rsidR="009D441B" w:rsidRPr="00A61048" w:rsidRDefault="009D441B" w:rsidP="009D441B">
      <w:pPr>
        <w:ind w:left="720"/>
        <w:rPr>
          <w:rFonts w:ascii="Montserrat" w:hAnsi="Montserrat" w:cs="Calibri"/>
          <w:szCs w:val="24"/>
        </w:rPr>
      </w:pPr>
      <w:r w:rsidRPr="00A61048">
        <w:rPr>
          <w:rFonts w:ascii="Montserrat" w:hAnsi="Montserrat" w:cs="Calibri"/>
          <w:szCs w:val="24"/>
        </w:rPr>
        <w:t>6. </w:t>
      </w:r>
      <w:r w:rsidRPr="00A61048">
        <w:rPr>
          <w:rFonts w:ascii="Montserrat" w:hAnsi="Montserrat" w:cs="Calibri"/>
          <w:b/>
          <w:bCs/>
          <w:szCs w:val="24"/>
        </w:rPr>
        <w:t>To be a highly valued organisation:</w:t>
      </w:r>
      <w:r w:rsidRPr="00A61048">
        <w:rPr>
          <w:rFonts w:ascii="Montserrat" w:hAnsi="Montserrat" w:cs="Calibri"/>
          <w:szCs w:val="24"/>
        </w:rPr>
        <w:t> Sport Wales is a respected organisation, striving to overachieve by delivering an exemplary service through our valued staff.</w:t>
      </w:r>
    </w:p>
    <w:p w14:paraId="5B0DCD75" w14:textId="77777777" w:rsidR="009D441B" w:rsidRPr="00A61048" w:rsidRDefault="009D441B" w:rsidP="009D441B">
      <w:pPr>
        <w:rPr>
          <w:rFonts w:ascii="Montserrat" w:hAnsi="Montserrat" w:cs="Calibri"/>
          <w:szCs w:val="24"/>
        </w:rPr>
      </w:pPr>
      <w:r w:rsidRPr="00A61048">
        <w:rPr>
          <w:rFonts w:ascii="Montserrat" w:hAnsi="Montserrat" w:cs="Calibri"/>
          <w:szCs w:val="24"/>
        </w:rPr>
        <w:t xml:space="preserve">The Wellbeing Objectives are reviewed annually to assess progress and to determine if they remain appropriate.  This review took place in March 2025 and involved several staff members reviewing a summary of progress followed by a meeting to discuss the objectives and their continued relevance as well as providing an opportunity to highlight other areas of progress.  This review has involved PCS through our social partnership arrangements.  A meeting took place with the branch Executive team to discuss the objectives and progress made, contributing to the annual review.  This review has confirmed that the objectives remain appropriate.  The Sport Wales Annual Report for 2024-25 will be structured around these wellbeing objectives, setting out progress and identifying learning for the future.  </w:t>
      </w:r>
    </w:p>
    <w:p w14:paraId="3B8FDEB7" w14:textId="77777777" w:rsidR="009D441B" w:rsidRPr="00A61048" w:rsidRDefault="009D441B" w:rsidP="009D441B">
      <w:pPr>
        <w:rPr>
          <w:rFonts w:ascii="Montserrat" w:hAnsi="Montserrat" w:cs="Calibri"/>
          <w:szCs w:val="24"/>
        </w:rPr>
      </w:pPr>
      <w:r w:rsidRPr="00A61048">
        <w:rPr>
          <w:rFonts w:ascii="Montserrat" w:hAnsi="Montserrat" w:cs="Calibri"/>
          <w:szCs w:val="24"/>
        </w:rPr>
        <w:t xml:space="preserve">In addition, PCS have been engaged in a review of how Sport Wales is progressing with the ways of working through the Way of Working Checker, a self-assessment tool developed by the Office of the Future Generations Commissioner.  This review is ongoing but is aimed at identifying areas of good practice and those where further progress can be made.  </w:t>
      </w:r>
    </w:p>
    <w:p w14:paraId="761B9B0A" w14:textId="10105E89" w:rsidR="009D441B" w:rsidRDefault="009D441B" w:rsidP="008145AB">
      <w:pPr>
        <w:pStyle w:val="Heading2"/>
        <w:spacing w:after="240"/>
      </w:pPr>
      <w:r>
        <w:t>Decisions / Projects of a Strategic Nature</w:t>
      </w:r>
    </w:p>
    <w:p w14:paraId="0D5A769D" w14:textId="733DD683" w:rsidR="00F81C1F" w:rsidRPr="00A61048" w:rsidRDefault="00F81C1F" w:rsidP="008145AB">
      <w:pPr>
        <w:rPr>
          <w:rFonts w:ascii="Montserrat" w:hAnsi="Montserrat" w:cs="Calibri"/>
          <w:szCs w:val="24"/>
        </w:rPr>
      </w:pPr>
      <w:r w:rsidRPr="00A61048">
        <w:rPr>
          <w:rFonts w:ascii="Montserrat" w:hAnsi="Montserrat" w:cs="Calibri"/>
          <w:szCs w:val="24"/>
        </w:rPr>
        <w:t xml:space="preserve">We have worked in partnership on several key projects that further our mutual ambitions around fair work and equality, diversity and inclusion. </w:t>
      </w:r>
    </w:p>
    <w:p w14:paraId="62851849" w14:textId="77777777" w:rsidR="00F81C1F" w:rsidRPr="00A61048" w:rsidRDefault="00F81C1F" w:rsidP="00F81C1F">
      <w:pPr>
        <w:rPr>
          <w:rFonts w:ascii="Montserrat" w:hAnsi="Montserrat" w:cs="Calibri"/>
          <w:szCs w:val="24"/>
        </w:rPr>
      </w:pPr>
      <w:r w:rsidRPr="00A61048">
        <w:rPr>
          <w:rFonts w:ascii="Montserrat" w:hAnsi="Montserrat" w:cs="Calibri"/>
          <w:szCs w:val="24"/>
        </w:rPr>
        <w:t xml:space="preserve">During the year, we worked together to develop a tender for bespoke pieces of work to further our progress towards becoming an Anti Racist organisation.  The tender outlined a requirement to conduct an end-to-end review of recruitment processes through an inclusion lens as well as commissioning the development of Anti Racism training.  A joint team comprised of Sport Wales </w:t>
      </w:r>
      <w:r w:rsidRPr="00A61048">
        <w:rPr>
          <w:rFonts w:ascii="Montserrat" w:hAnsi="Montserrat" w:cs="Calibri"/>
          <w:szCs w:val="24"/>
        </w:rPr>
        <w:lastRenderedPageBreak/>
        <w:t xml:space="preserve">and PCS staff was established to review and score the tenders and then interview the bidders.  This arrangement worked effectively and provided confidence that a robust process had been undertaken.  Importantly, a key criterion included in the tender scoring was shaped around social responsibility.  In addition to providing the commissioned services, the successful bidder offered (at no extra cost) workshops to support people getting back to work.  This has included CV workshops and interview skills.  </w:t>
      </w:r>
    </w:p>
    <w:p w14:paraId="27018BA7" w14:textId="77777777" w:rsidR="00F81C1F" w:rsidRPr="00A61048" w:rsidRDefault="00F81C1F" w:rsidP="00F81C1F">
      <w:pPr>
        <w:rPr>
          <w:rFonts w:ascii="Montserrat" w:hAnsi="Montserrat" w:cs="Calibri"/>
          <w:szCs w:val="24"/>
        </w:rPr>
      </w:pPr>
      <w:r w:rsidRPr="00A61048">
        <w:rPr>
          <w:rFonts w:ascii="Montserrat" w:hAnsi="Montserrat" w:cs="Calibri"/>
          <w:szCs w:val="24"/>
        </w:rPr>
        <w:t xml:space="preserve">Another important project initiated during the year was the review of Integrated Impact Assessments to ensure that they are user-friendly and used appropriately.  Members of PCS have been invited to be a consultee in this important piece of work.  </w:t>
      </w:r>
    </w:p>
    <w:p w14:paraId="3C523B38" w14:textId="1FE5D1D0" w:rsidR="009D441B" w:rsidRDefault="00F81C1F" w:rsidP="008145AB">
      <w:pPr>
        <w:pStyle w:val="Heading2"/>
        <w:spacing w:after="240"/>
      </w:pPr>
      <w:r>
        <w:t>Fair Pay</w:t>
      </w:r>
    </w:p>
    <w:p w14:paraId="2746115F" w14:textId="77777777" w:rsidR="00C15F95" w:rsidRPr="00A61048" w:rsidRDefault="00C15F95" w:rsidP="008145AB">
      <w:pPr>
        <w:rPr>
          <w:rFonts w:ascii="Montserrat" w:hAnsi="Montserrat" w:cs="Calibri"/>
          <w:szCs w:val="24"/>
        </w:rPr>
      </w:pPr>
      <w:r w:rsidRPr="00A61048">
        <w:rPr>
          <w:rFonts w:ascii="Montserrat" w:hAnsi="Montserrat" w:cs="Calibri"/>
          <w:szCs w:val="24"/>
        </w:rPr>
        <w:t xml:space="preserve">We have continued to work closely together to ensure that Sport Wales staff are paid fairly and that good working conditions are in place.  A pay award of 5% was made to all staff, mirroring arrangements in place at Welsh Government.  Following feedback from PCS around the importance of the timing of the payment, the backdated element of this pay award was paid in December, enabling staff to see the benefit in the Christmas period.  </w:t>
      </w:r>
    </w:p>
    <w:p w14:paraId="4615247B" w14:textId="77777777" w:rsidR="00C15F95" w:rsidRPr="00A61048" w:rsidRDefault="00C15F95" w:rsidP="00C15F95">
      <w:pPr>
        <w:rPr>
          <w:rFonts w:ascii="Montserrat" w:hAnsi="Montserrat" w:cs="Calibri"/>
          <w:szCs w:val="24"/>
        </w:rPr>
      </w:pPr>
      <w:r w:rsidRPr="00A61048">
        <w:rPr>
          <w:rFonts w:ascii="Montserrat" w:hAnsi="Montserrat" w:cs="Calibri"/>
          <w:szCs w:val="24"/>
        </w:rPr>
        <w:t xml:space="preserve">A range of policies relating to the Sport Wales workforce were reviewed during the year and in all cases, input from PCS was sought and received.  PCS was also able to shape the policies by bringing insight from policies in place at other public bodies, including social media policies.  </w:t>
      </w:r>
    </w:p>
    <w:p w14:paraId="34255AA7" w14:textId="77777777" w:rsidR="00C15F95" w:rsidRPr="00A61048" w:rsidRDefault="00C15F95" w:rsidP="00C15F95">
      <w:pPr>
        <w:rPr>
          <w:rFonts w:ascii="Montserrat" w:hAnsi="Montserrat" w:cs="Calibri"/>
          <w:szCs w:val="24"/>
        </w:rPr>
      </w:pPr>
      <w:r w:rsidRPr="00A61048">
        <w:rPr>
          <w:rFonts w:ascii="Montserrat" w:hAnsi="Montserrat" w:cs="Calibri"/>
          <w:szCs w:val="24"/>
        </w:rPr>
        <w:t xml:space="preserve">PCS continues to play a part in evaluating new posts through a JEGS process to score and grade based on a standardised framework.  This is valuable input ensuring that postholders are fairly compensated for their work and responsibilities.  </w:t>
      </w:r>
    </w:p>
    <w:p w14:paraId="3711A3F8" w14:textId="0CF2A9EC" w:rsidR="00F81C1F" w:rsidRDefault="00C15F95" w:rsidP="009D441B">
      <w:pPr>
        <w:rPr>
          <w:rFonts w:ascii="Montserrat ExtraBold" w:eastAsiaTheme="majorEastAsia" w:hAnsi="Montserrat ExtraBold" w:cstheme="majorBidi"/>
          <w:b/>
          <w:color w:val="174963" w:themeColor="accent2"/>
          <w:sz w:val="56"/>
          <w:szCs w:val="32"/>
        </w:rPr>
      </w:pPr>
      <w:r w:rsidRPr="00C15F95">
        <w:rPr>
          <w:rFonts w:ascii="Montserrat ExtraBold" w:eastAsiaTheme="majorEastAsia" w:hAnsi="Montserrat ExtraBold" w:cstheme="majorBidi"/>
          <w:b/>
          <w:color w:val="174963" w:themeColor="accent2"/>
          <w:sz w:val="56"/>
          <w:szCs w:val="32"/>
        </w:rPr>
        <w:t>Looking to the Future</w:t>
      </w:r>
    </w:p>
    <w:p w14:paraId="018911CA" w14:textId="77777777" w:rsidR="008145AB" w:rsidRPr="00A61048" w:rsidRDefault="008145AB" w:rsidP="008145AB">
      <w:pPr>
        <w:rPr>
          <w:rFonts w:ascii="Montserrat" w:hAnsi="Montserrat" w:cs="Calibri"/>
          <w:szCs w:val="24"/>
        </w:rPr>
      </w:pPr>
      <w:r w:rsidRPr="00A61048">
        <w:rPr>
          <w:rFonts w:ascii="Montserrat" w:hAnsi="Montserrat" w:cs="Calibri"/>
          <w:szCs w:val="24"/>
        </w:rPr>
        <w:t>PCS and Sport Wales are looking forward to building on the positive start to the social partnership in 2025-26.  Priorities for the forthcoming year will be to: -</w:t>
      </w:r>
    </w:p>
    <w:p w14:paraId="027C2BC8" w14:textId="77777777" w:rsidR="008145AB" w:rsidRPr="00A61048" w:rsidRDefault="008145AB" w:rsidP="008145AB">
      <w:pPr>
        <w:pStyle w:val="ListParagraph"/>
        <w:numPr>
          <w:ilvl w:val="0"/>
          <w:numId w:val="4"/>
        </w:numPr>
        <w:spacing w:after="160" w:line="259" w:lineRule="auto"/>
        <w:rPr>
          <w:rFonts w:ascii="Montserrat" w:hAnsi="Montserrat" w:cs="Calibri"/>
          <w:szCs w:val="24"/>
        </w:rPr>
      </w:pPr>
      <w:r w:rsidRPr="00A61048">
        <w:rPr>
          <w:rFonts w:ascii="Montserrat" w:hAnsi="Montserrat" w:cs="Calibri"/>
          <w:szCs w:val="24"/>
        </w:rPr>
        <w:t>finalise the formal Social Partnership Agreement.</w:t>
      </w:r>
    </w:p>
    <w:p w14:paraId="70A85060" w14:textId="77777777" w:rsidR="008145AB" w:rsidRPr="00A61048" w:rsidRDefault="008145AB" w:rsidP="008145AB">
      <w:pPr>
        <w:pStyle w:val="ListParagraph"/>
        <w:numPr>
          <w:ilvl w:val="0"/>
          <w:numId w:val="4"/>
        </w:numPr>
        <w:spacing w:after="160" w:line="259" w:lineRule="auto"/>
        <w:rPr>
          <w:rFonts w:ascii="Montserrat" w:hAnsi="Montserrat" w:cs="Calibri"/>
          <w:szCs w:val="24"/>
        </w:rPr>
      </w:pPr>
      <w:r w:rsidRPr="00A61048">
        <w:rPr>
          <w:rFonts w:ascii="Montserrat" w:hAnsi="Montserrat" w:cs="Calibri"/>
          <w:szCs w:val="24"/>
        </w:rPr>
        <w:t>identify key strategic decisions/projects that should be considered in partnership.</w:t>
      </w:r>
    </w:p>
    <w:p w14:paraId="04206B79" w14:textId="77777777" w:rsidR="008145AB" w:rsidRPr="00A61048" w:rsidRDefault="008145AB" w:rsidP="008145AB">
      <w:pPr>
        <w:pStyle w:val="ListParagraph"/>
        <w:numPr>
          <w:ilvl w:val="0"/>
          <w:numId w:val="4"/>
        </w:numPr>
        <w:spacing w:after="160" w:line="259" w:lineRule="auto"/>
        <w:rPr>
          <w:rFonts w:ascii="Montserrat" w:hAnsi="Montserrat" w:cs="Calibri"/>
          <w:szCs w:val="24"/>
        </w:rPr>
      </w:pPr>
      <w:r w:rsidRPr="00A61048">
        <w:rPr>
          <w:rFonts w:ascii="Montserrat" w:hAnsi="Montserrat" w:cs="Calibri"/>
          <w:szCs w:val="24"/>
        </w:rPr>
        <w:t>continue to work together to deliver fair pay and good working conditions for staff in Sport Wales.</w:t>
      </w:r>
    </w:p>
    <w:p w14:paraId="6AC7BE2C" w14:textId="77777777" w:rsidR="008145AB" w:rsidRPr="00A61048" w:rsidRDefault="008145AB" w:rsidP="008145AB">
      <w:pPr>
        <w:pStyle w:val="ListParagraph"/>
        <w:numPr>
          <w:ilvl w:val="0"/>
          <w:numId w:val="4"/>
        </w:numPr>
        <w:spacing w:after="160" w:line="259" w:lineRule="auto"/>
        <w:rPr>
          <w:rFonts w:ascii="Montserrat" w:hAnsi="Montserrat" w:cs="Calibri"/>
          <w:szCs w:val="24"/>
        </w:rPr>
      </w:pPr>
      <w:r w:rsidRPr="00A61048">
        <w:rPr>
          <w:rFonts w:ascii="Montserrat" w:hAnsi="Montserrat" w:cs="Calibri"/>
          <w:szCs w:val="24"/>
        </w:rPr>
        <w:t xml:space="preserve">review the progress and continued relevance of the Wellbeing Objectives.  </w:t>
      </w:r>
    </w:p>
    <w:sectPr w:rsidR="008145AB" w:rsidRPr="00A61048"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Black">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322035"/>
    <w:multiLevelType w:val="hybridMultilevel"/>
    <w:tmpl w:val="79B485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067456461">
    <w:abstractNumId w:val="2"/>
  </w:num>
  <w:num w:numId="2" w16cid:durableId="779566732">
    <w:abstractNumId w:val="1"/>
  </w:num>
  <w:num w:numId="3" w16cid:durableId="1034312679">
    <w:abstractNumId w:val="0"/>
  </w:num>
  <w:num w:numId="4" w16cid:durableId="343635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53AFA"/>
    <w:rsid w:val="000E401C"/>
    <w:rsid w:val="000F3F31"/>
    <w:rsid w:val="00142259"/>
    <w:rsid w:val="00197180"/>
    <w:rsid w:val="001B4DAF"/>
    <w:rsid w:val="001F1BA1"/>
    <w:rsid w:val="00252FFF"/>
    <w:rsid w:val="002727B3"/>
    <w:rsid w:val="00315AD5"/>
    <w:rsid w:val="00413916"/>
    <w:rsid w:val="00483176"/>
    <w:rsid w:val="004A6F2F"/>
    <w:rsid w:val="00506D1D"/>
    <w:rsid w:val="00513EA6"/>
    <w:rsid w:val="005C0CB8"/>
    <w:rsid w:val="005E47A6"/>
    <w:rsid w:val="00652C71"/>
    <w:rsid w:val="006F03C1"/>
    <w:rsid w:val="007C60F4"/>
    <w:rsid w:val="008145AB"/>
    <w:rsid w:val="00867EC3"/>
    <w:rsid w:val="008769E1"/>
    <w:rsid w:val="008A7A86"/>
    <w:rsid w:val="008D460B"/>
    <w:rsid w:val="00951B02"/>
    <w:rsid w:val="00985E91"/>
    <w:rsid w:val="009D441B"/>
    <w:rsid w:val="00A81616"/>
    <w:rsid w:val="00AC44C7"/>
    <w:rsid w:val="00AD73D3"/>
    <w:rsid w:val="00BE5685"/>
    <w:rsid w:val="00C15F95"/>
    <w:rsid w:val="00D52560"/>
    <w:rsid w:val="00D91D12"/>
    <w:rsid w:val="00E770C0"/>
    <w:rsid w:val="00EF52C5"/>
    <w:rsid w:val="00F3414E"/>
    <w:rsid w:val="00F81C1F"/>
    <w:rsid w:val="00F907C0"/>
    <w:rsid w:val="00FF6636"/>
    <w:rsid w:val="2236A75A"/>
    <w:rsid w:val="3E749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D6BC9415-47BD-D54B-84B2-F1C08904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1"/>
    <w:qFormat/>
    <w:rsid w:val="001B4DAF"/>
    <w:pPr>
      <w:spacing w:after="0" w:line="240" w:lineRule="auto"/>
    </w:pPr>
    <w:rPr>
      <w:sz w:val="20"/>
    </w:rPr>
  </w:style>
  <w:style w:type="paragraph" w:styleId="ListParagraph">
    <w:name w:val="List Paragraph"/>
    <w:basedOn w:val="Normal"/>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2873b2d-abc0-432b-bc7c-fc10582b505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1BB850B4099043B02EA0D9371C23F4" ma:contentTypeVersion="15" ma:contentTypeDescription="Create a new document." ma:contentTypeScope="" ma:versionID="206de2ddae337002f84a920eb9d9c79d">
  <xsd:schema xmlns:xsd="http://www.w3.org/2001/XMLSchema" xmlns:xs="http://www.w3.org/2001/XMLSchema" xmlns:p="http://schemas.microsoft.com/office/2006/metadata/properties" xmlns:ns2="e16709b7-3a33-48df-b283-93369698f556" xmlns:ns3="f2873b2d-abc0-432b-bc7c-fc10582b5058" targetNamespace="http://schemas.microsoft.com/office/2006/metadata/properties" ma:root="true" ma:fieldsID="b2cded111e4886d18d7c31f0c4a5fe76" ns2:_="" ns3:_="">
    <xsd:import namespace="e16709b7-3a33-48df-b283-93369698f556"/>
    <xsd:import namespace="f2873b2d-abc0-432b-bc7c-fc10582b50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709b7-3a33-48df-b283-93369698f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73b2d-abc0-432b-bc7c-fc10582b50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6a5190f-ebbd-42e3-bc8b-869af9a80cc9" ContentTypeId="0x0101" PreviousValue="false"/>
</file>

<file path=customXml/itemProps1.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2.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f2873b2d-abc0-432b-bc7c-fc10582b5058"/>
  </ds:schemaRefs>
</ds:datastoreItem>
</file>

<file path=customXml/itemProps3.xml><?xml version="1.0" encoding="utf-8"?>
<ds:datastoreItem xmlns:ds="http://schemas.openxmlformats.org/officeDocument/2006/customXml" ds:itemID="{60679A3B-08F1-414C-B774-4B9D006D6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709b7-3a33-48df-b283-93369698f556"/>
    <ds:schemaRef ds:uri="f2873b2d-abc0-432b-bc7c-fc10582b5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F2AE2-740C-4115-8F4D-8BD2CF2DC7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Wilkins</cp:lastModifiedBy>
  <cp:revision>12</cp:revision>
  <dcterms:created xsi:type="dcterms:W3CDTF">2025-07-18T12:24:00Z</dcterms:created>
  <dcterms:modified xsi:type="dcterms:W3CDTF">2025-07-18T12:31:00Z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0x010100C31BB850B4099043B02EA0D9371C23F4</vt:lpwstr>
  </property>
  <property fmtid="{D5CDD505-2E9C-101B-9397-08002B2CF9AE}" pid="3" name="Order">
    <vt:r8>2992000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